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E5A97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E5A97">
        <w:rPr>
          <w:rFonts w:ascii="Times New Roman" w:hAnsi="Times New Roman"/>
          <w:noProof/>
        </w:rPr>
        <w:t>328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E5A9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E5A97">
        <w:rPr>
          <w:b/>
          <w:i/>
          <w:color w:val="000000"/>
          <w:sz w:val="22"/>
          <w:szCs w:val="22"/>
        </w:rPr>
        <w:t>Строительство ВЛИ-0,38 кВ от оп. 101/6 КТП-1066 Устьяново  ПС Пичурино № 636, МО, Орехово-Зуевский р-н, с/п Ильинское, д. Устьяново, уч. 10-Б, 50:24:0090204:94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E5A9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E5A97">
        <w:rPr>
          <w:rFonts w:ascii="Times New Roman" w:hAnsi="Times New Roman" w:cs="Times New Roman"/>
          <w:b/>
          <w:snapToGrid w:val="0"/>
        </w:rPr>
        <w:t>Строительство ВЛИ-0,38 кВ от оп. 101/6 КТП-1066 Устьяново  ПС Пичурино № 636, МО, Орехово-Зуевский р-н, с/п Ильинское, д. Устьяново, уч. 10-Б, 50:24:0090204:94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E5A97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E5A97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E5A97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E5A9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E5A97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E5A97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97" w:rsidRDefault="00CE5A97" w:rsidP="0018059F">
      <w:pPr>
        <w:spacing w:after="0" w:line="240" w:lineRule="auto"/>
      </w:pPr>
      <w:r>
        <w:separator/>
      </w:r>
    </w:p>
  </w:endnote>
  <w:endnote w:type="continuationSeparator" w:id="0">
    <w:p w:rsidR="00CE5A97" w:rsidRDefault="00CE5A9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E5A9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97" w:rsidRDefault="00CE5A97" w:rsidP="0018059F">
      <w:pPr>
        <w:spacing w:after="0" w:line="240" w:lineRule="auto"/>
      </w:pPr>
      <w:r>
        <w:separator/>
      </w:r>
    </w:p>
  </w:footnote>
  <w:footnote w:type="continuationSeparator" w:id="0">
    <w:p w:rsidR="00CE5A97" w:rsidRDefault="00CE5A9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E5A97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E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5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